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9E" w:rsidRDefault="00E573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975649"/>
    </w:p>
    <w:p w:rsidR="00E5739E" w:rsidRDefault="00E573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39E" w:rsidRDefault="00E573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739E" w:rsidRDefault="00E573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71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71FD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b146442-f527-41bf-8c2f-d7c56b2bd4b0"/>
      <w:r w:rsidRPr="00071FD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</w:t>
      </w:r>
      <w:r w:rsidR="0007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FDE">
        <w:rPr>
          <w:rFonts w:ascii="Times New Roman" w:hAnsi="Times New Roman"/>
          <w:color w:val="000000"/>
          <w:sz w:val="28"/>
          <w:lang w:val="ru-RU"/>
        </w:rPr>
        <w:t>в 4 классе – 102 часа (3 часа в неделю).</w:t>
      </w:r>
      <w:bookmarkEnd w:id="1"/>
      <w:r w:rsidRPr="00071F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716648">
      <w:pPr>
        <w:rPr>
          <w:lang w:val="ru-RU"/>
        </w:rPr>
        <w:sectPr w:rsidR="00716648" w:rsidRPr="00071FDE">
          <w:pgSz w:w="11906" w:h="16383"/>
          <w:pgMar w:top="1134" w:right="850" w:bottom="1134" w:left="1701" w:header="720" w:footer="720" w:gutter="0"/>
          <w:cols w:space="720"/>
        </w:sect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bookmarkStart w:id="2" w:name="block-8975643"/>
      <w:bookmarkEnd w:id="0"/>
      <w:r w:rsidRPr="00071FD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1F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».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16648" w:rsidRPr="00071FDE" w:rsidRDefault="00716648">
      <w:pPr>
        <w:rPr>
          <w:lang w:val="ru-RU"/>
        </w:rPr>
        <w:sectPr w:rsidR="00716648" w:rsidRPr="00071FDE">
          <w:pgSz w:w="11906" w:h="16383"/>
          <w:pgMar w:top="1134" w:right="850" w:bottom="1134" w:left="1701" w:header="720" w:footer="720" w:gutter="0"/>
          <w:cols w:space="720"/>
        </w:sect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bookmarkStart w:id="3" w:name="_Toc137548640"/>
      <w:bookmarkStart w:id="4" w:name="block-8975645"/>
      <w:bookmarkEnd w:id="2"/>
      <w:bookmarkEnd w:id="3"/>
      <w:r w:rsidRPr="00071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648" w:rsidRPr="00071FDE" w:rsidRDefault="00716648">
      <w:pPr>
        <w:spacing w:after="0"/>
        <w:ind w:left="120"/>
        <w:rPr>
          <w:lang w:val="ru-RU"/>
        </w:rPr>
      </w:pPr>
      <w:bookmarkStart w:id="5" w:name="_Toc137548641"/>
      <w:bookmarkEnd w:id="5"/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16648" w:rsidRPr="00071FDE" w:rsidRDefault="00872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16648" w:rsidRPr="00071FDE" w:rsidRDefault="00716648">
      <w:pPr>
        <w:spacing w:after="0"/>
        <w:ind w:left="120"/>
        <w:rPr>
          <w:lang w:val="ru-RU"/>
        </w:rPr>
      </w:pPr>
      <w:bookmarkStart w:id="6" w:name="_Toc137548642"/>
      <w:bookmarkEnd w:id="6"/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71FD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1FD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71F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16648" w:rsidRDefault="00872A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16648" w:rsidRPr="00071FDE" w:rsidRDefault="00872A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16648" w:rsidRPr="00071FDE" w:rsidRDefault="00872A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16648" w:rsidRPr="00071FDE" w:rsidRDefault="00872A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16648" w:rsidRDefault="00872A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16648" w:rsidRPr="00071FDE" w:rsidRDefault="00872A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16648" w:rsidRPr="00071FDE" w:rsidRDefault="00872A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16648" w:rsidRPr="00071FDE" w:rsidRDefault="00872A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16648" w:rsidRDefault="00872A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648" w:rsidRPr="00071FDE" w:rsidRDefault="00872A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16648" w:rsidRPr="00071FDE" w:rsidRDefault="00872A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16648" w:rsidRPr="00071FDE" w:rsidRDefault="00716648">
      <w:pPr>
        <w:spacing w:after="0"/>
        <w:ind w:left="120"/>
        <w:rPr>
          <w:lang w:val="ru-RU"/>
        </w:rPr>
      </w:pPr>
      <w:bookmarkStart w:id="8" w:name="_Toc137548643"/>
      <w:bookmarkEnd w:id="8"/>
    </w:p>
    <w:p w:rsidR="00071FDE" w:rsidRDefault="00071FDE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716648" w:rsidRPr="00071FDE" w:rsidRDefault="00716648">
      <w:pPr>
        <w:spacing w:after="0"/>
        <w:ind w:left="120"/>
        <w:rPr>
          <w:lang w:val="ru-RU"/>
        </w:rPr>
      </w:pPr>
      <w:bookmarkStart w:id="9" w:name="_Toc137548644"/>
      <w:bookmarkEnd w:id="9"/>
    </w:p>
    <w:p w:rsidR="00716648" w:rsidRPr="00071FDE" w:rsidRDefault="00716648">
      <w:pPr>
        <w:spacing w:after="0" w:line="264" w:lineRule="auto"/>
        <w:ind w:left="120"/>
        <w:jc w:val="both"/>
        <w:rPr>
          <w:lang w:val="ru-RU"/>
        </w:rPr>
      </w:pPr>
    </w:p>
    <w:p w:rsidR="00071FDE" w:rsidRDefault="00071F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1FDE" w:rsidRDefault="00071F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1FDE" w:rsidRDefault="00071F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6648" w:rsidRPr="00071FDE" w:rsidRDefault="00872A29">
      <w:pPr>
        <w:spacing w:after="0" w:line="264" w:lineRule="auto"/>
        <w:ind w:left="120"/>
        <w:jc w:val="both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716648" w:rsidRPr="00071FDE" w:rsidRDefault="00872A29">
      <w:pPr>
        <w:spacing w:after="0" w:line="264" w:lineRule="auto"/>
        <w:ind w:firstLine="600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FD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;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071FD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071FD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71FDE">
        <w:rPr>
          <w:rFonts w:ascii="Times New Roman" w:hAnsi="Times New Roman"/>
          <w:color w:val="000000"/>
          <w:sz w:val="28"/>
          <w:lang w:val="ru-RU"/>
        </w:rPr>
        <w:t>);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16648" w:rsidRPr="00071FDE" w:rsidRDefault="00872A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16648" w:rsidRPr="00071FDE" w:rsidRDefault="00716648">
      <w:pPr>
        <w:rPr>
          <w:lang w:val="ru-RU"/>
        </w:rPr>
        <w:sectPr w:rsidR="00716648" w:rsidRPr="00071FDE">
          <w:pgSz w:w="11906" w:h="16383"/>
          <w:pgMar w:top="1134" w:right="850" w:bottom="1134" w:left="1701" w:header="720" w:footer="720" w:gutter="0"/>
          <w:cols w:space="720"/>
        </w:sectPr>
      </w:pPr>
    </w:p>
    <w:p w:rsidR="007442D7" w:rsidRDefault="007442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8975644"/>
      <w:bookmarkEnd w:id="4"/>
    </w:p>
    <w:p w:rsidR="00716648" w:rsidRDefault="00872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166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</w:tr>
      <w:tr w:rsidR="00716648" w:rsidRPr="00E5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  <w:tr w:rsidR="00716648" w:rsidRPr="00E5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  <w:tr w:rsidR="00716648" w:rsidRPr="00E5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71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</w:tbl>
    <w:p w:rsidR="00716648" w:rsidRDefault="00716648">
      <w:pPr>
        <w:sectPr w:rsidR="0071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648" w:rsidRDefault="00872A29">
      <w:pPr>
        <w:spacing w:after="0"/>
        <w:ind w:left="120"/>
      </w:pPr>
      <w:bookmarkStart w:id="11" w:name="block-89756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6648" w:rsidRDefault="00872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716648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648" w:rsidRDefault="0071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648" w:rsidRDefault="00716648"/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16648" w:rsidRDefault="0071664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Pr="00071FDE" w:rsidRDefault="00872A29">
            <w:pPr>
              <w:spacing w:after="0"/>
              <w:ind w:left="135"/>
              <w:rPr>
                <w:lang w:val="ru-RU"/>
              </w:rPr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 w:rsidRPr="0007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648" w:rsidRDefault="0087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648" w:rsidRDefault="00716648"/>
        </w:tc>
      </w:tr>
    </w:tbl>
    <w:p w:rsidR="00716648" w:rsidRDefault="00716648">
      <w:pPr>
        <w:sectPr w:rsidR="0071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648" w:rsidRDefault="00872A29">
      <w:pPr>
        <w:spacing w:after="0"/>
        <w:ind w:left="120"/>
      </w:pPr>
      <w:bookmarkStart w:id="12" w:name="block-89756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648" w:rsidRDefault="00872A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056fd23-2f41-4129-8da1-d467aa21439d"/>
      <w:r w:rsidRPr="00071FDE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3"/>
      <w:r w:rsidRPr="00071F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6648" w:rsidRPr="00071FDE" w:rsidRDefault="00872A29">
      <w:pPr>
        <w:spacing w:after="0"/>
        <w:ind w:left="120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​</w:t>
      </w: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e666534-2f9f-48e1-9f7c-2e635e3b9ede"/>
      <w:r w:rsidRPr="00071FDE">
        <w:rPr>
          <w:rFonts w:ascii="Times New Roman" w:hAnsi="Times New Roman"/>
          <w:color w:val="000000"/>
          <w:sz w:val="28"/>
          <w:lang w:val="ru-RU"/>
        </w:rPr>
        <w:t>Примерная рабочая программа для 4- классов</w:t>
      </w:r>
      <w:bookmarkEnd w:id="14"/>
      <w:r w:rsidRPr="00071F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6648" w:rsidRPr="00071FDE" w:rsidRDefault="00716648">
      <w:pPr>
        <w:spacing w:after="0"/>
        <w:ind w:left="120"/>
        <w:rPr>
          <w:lang w:val="ru-RU"/>
        </w:rPr>
      </w:pP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648" w:rsidRPr="00071FDE" w:rsidRDefault="00872A29">
      <w:pPr>
        <w:spacing w:after="0" w:line="480" w:lineRule="auto"/>
        <w:ind w:left="120"/>
        <w:rPr>
          <w:lang w:val="ru-RU"/>
        </w:rPr>
      </w:pPr>
      <w:r w:rsidRPr="00071FDE">
        <w:rPr>
          <w:rFonts w:ascii="Times New Roman" w:hAnsi="Times New Roman"/>
          <w:color w:val="000000"/>
          <w:sz w:val="28"/>
          <w:lang w:val="ru-RU"/>
        </w:rPr>
        <w:t>​</w:t>
      </w:r>
      <w:r w:rsidRPr="00071FDE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9a54c4b8-b2ef-4fc1-87b1-da44b5d58279"/>
      <w:r w:rsidRPr="00071FDE">
        <w:rPr>
          <w:rFonts w:ascii="Times New Roman" w:hAnsi="Times New Roman"/>
          <w:color w:val="000000"/>
          <w:sz w:val="28"/>
          <w:lang w:val="ru-RU"/>
        </w:rPr>
        <w:t xml:space="preserve">Сайт "Я иду на урок физкультуры" </w:t>
      </w:r>
      <w:r>
        <w:rPr>
          <w:rFonts w:ascii="Times New Roman" w:hAnsi="Times New Roman"/>
          <w:color w:val="000000"/>
          <w:sz w:val="28"/>
        </w:rPr>
        <w:t>http</w:t>
      </w:r>
      <w:r w:rsidRPr="00071F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/ Образовательные сайты для учителей физической культуры </w:t>
      </w:r>
      <w:r>
        <w:rPr>
          <w:rFonts w:ascii="Times New Roman" w:hAnsi="Times New Roman"/>
          <w:color w:val="000000"/>
          <w:sz w:val="28"/>
        </w:rPr>
        <w:t>http</w:t>
      </w:r>
      <w:r w:rsidRPr="00071F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metodsovet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071FD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fiz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kultura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 xml:space="preserve">/9 </w:t>
      </w:r>
      <w:r>
        <w:rPr>
          <w:rFonts w:ascii="Times New Roman" w:hAnsi="Times New Roman"/>
          <w:color w:val="000000"/>
          <w:sz w:val="28"/>
        </w:rPr>
        <w:t>http</w:t>
      </w:r>
      <w:r w:rsidRPr="00071F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71F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71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1F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071FDE">
        <w:rPr>
          <w:rFonts w:ascii="Times New Roman" w:hAnsi="Times New Roman"/>
          <w:color w:val="333333"/>
          <w:sz w:val="28"/>
          <w:lang w:val="ru-RU"/>
        </w:rPr>
        <w:t>‌</w:t>
      </w:r>
      <w:r w:rsidRPr="00071FDE">
        <w:rPr>
          <w:rFonts w:ascii="Times New Roman" w:hAnsi="Times New Roman"/>
          <w:color w:val="000000"/>
          <w:sz w:val="28"/>
          <w:lang w:val="ru-RU"/>
        </w:rPr>
        <w:t>​</w:t>
      </w:r>
    </w:p>
    <w:p w:rsidR="00716648" w:rsidRPr="00071FDE" w:rsidRDefault="00716648">
      <w:pPr>
        <w:rPr>
          <w:lang w:val="ru-RU"/>
        </w:rPr>
        <w:sectPr w:rsidR="00716648" w:rsidRPr="00071FD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72A29" w:rsidRPr="00071FDE" w:rsidRDefault="00872A29">
      <w:pPr>
        <w:rPr>
          <w:lang w:val="ru-RU"/>
        </w:rPr>
      </w:pPr>
    </w:p>
    <w:sectPr w:rsidR="00872A29" w:rsidRPr="00071FDE" w:rsidSect="00716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4DA"/>
    <w:multiLevelType w:val="multilevel"/>
    <w:tmpl w:val="EAEA9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7362"/>
    <w:multiLevelType w:val="multilevel"/>
    <w:tmpl w:val="A822B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F1462"/>
    <w:multiLevelType w:val="multilevel"/>
    <w:tmpl w:val="4802D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E102D"/>
    <w:multiLevelType w:val="multilevel"/>
    <w:tmpl w:val="97D66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E12CA"/>
    <w:multiLevelType w:val="multilevel"/>
    <w:tmpl w:val="E422A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41805"/>
    <w:multiLevelType w:val="multilevel"/>
    <w:tmpl w:val="3D4AD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E0278"/>
    <w:multiLevelType w:val="multilevel"/>
    <w:tmpl w:val="BCF0C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C51D7"/>
    <w:multiLevelType w:val="multilevel"/>
    <w:tmpl w:val="F4C6F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6066C"/>
    <w:multiLevelType w:val="multilevel"/>
    <w:tmpl w:val="3A8EA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21F70"/>
    <w:multiLevelType w:val="multilevel"/>
    <w:tmpl w:val="94DC2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D00CD"/>
    <w:multiLevelType w:val="multilevel"/>
    <w:tmpl w:val="D1F89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72970"/>
    <w:multiLevelType w:val="multilevel"/>
    <w:tmpl w:val="F6781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266016"/>
    <w:multiLevelType w:val="multilevel"/>
    <w:tmpl w:val="79D67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990A04"/>
    <w:multiLevelType w:val="multilevel"/>
    <w:tmpl w:val="FA402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87683"/>
    <w:multiLevelType w:val="multilevel"/>
    <w:tmpl w:val="925A3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15267"/>
    <w:multiLevelType w:val="multilevel"/>
    <w:tmpl w:val="E7CE6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F632AA"/>
    <w:multiLevelType w:val="multilevel"/>
    <w:tmpl w:val="DBF83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5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648"/>
    <w:rsid w:val="00071FDE"/>
    <w:rsid w:val="0024316E"/>
    <w:rsid w:val="00716648"/>
    <w:rsid w:val="007442D7"/>
    <w:rsid w:val="007561BF"/>
    <w:rsid w:val="0077766A"/>
    <w:rsid w:val="0081184E"/>
    <w:rsid w:val="00872A29"/>
    <w:rsid w:val="00A51C0E"/>
    <w:rsid w:val="00E5739E"/>
    <w:rsid w:val="00E7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6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3908</Words>
  <Characters>22277</Characters>
  <Application>Microsoft Office Word</Application>
  <DocSecurity>0</DocSecurity>
  <Lines>185</Lines>
  <Paragraphs>52</Paragraphs>
  <ScaleCrop>false</ScaleCrop>
  <Company/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7</cp:revision>
  <cp:lastPrinted>2023-09-15T16:13:00Z</cp:lastPrinted>
  <dcterms:created xsi:type="dcterms:W3CDTF">2023-09-05T14:25:00Z</dcterms:created>
  <dcterms:modified xsi:type="dcterms:W3CDTF">2023-10-01T17:10:00Z</dcterms:modified>
</cp:coreProperties>
</file>